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D50B1">
      <w:pPr>
        <w:rPr>
          <w:rFonts w:hint="eastAsia" w:ascii="黑体" w:hAnsi="黑体" w:eastAsia="黑体"/>
          <w:sz w:val="32"/>
          <w:szCs w:val="32"/>
        </w:rPr>
      </w:pPr>
    </w:p>
    <w:p w14:paraId="4EAD6559">
      <w:pPr>
        <w:jc w:val="center"/>
        <w:rPr>
          <w:rFonts w:hint="eastAsia" w:ascii="方正小标宋_GBK" w:hAnsi="宋体" w:eastAsia="方正小标宋_GBK"/>
          <w:sz w:val="44"/>
          <w:szCs w:val="44"/>
        </w:rPr>
      </w:pPr>
    </w:p>
    <w:p w14:paraId="6D15F95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中国人民解放军木垒县人民武装部</w:t>
      </w:r>
    </w:p>
    <w:p w14:paraId="7F0C9CE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1EB6F2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01512E6">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2382DD9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E7ADF9C">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AE15F0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30682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BCD34A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2A6A857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38E53E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634ED6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7845C4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7BD459F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C8D55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513A6B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DF0A6E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440E57B">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8B0848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6D9685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D84B30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56D4590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2B681A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3C7494E">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F541D0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8EACB1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27E35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EE9A52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47130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55C3B2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E55909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399F4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449DE2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0DBBA0F">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87DA718">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7800ECC">
      <w:r>
        <w:rPr>
          <w:rFonts w:hint="eastAsia" w:ascii="仿宋_GB2312" w:hAnsi="仿宋_GB2312" w:eastAsia="仿宋_GB2312" w:cs="仿宋_GB2312"/>
          <w:sz w:val="32"/>
          <w:szCs w:val="32"/>
        </w:rPr>
        <w:fldChar w:fldCharType="end"/>
      </w:r>
    </w:p>
    <w:p w14:paraId="76C48218">
      <w:pPr>
        <w:rPr>
          <w:rFonts w:ascii="仿宋_GB2312" w:eastAsia="仿宋_GB2312"/>
          <w:sz w:val="32"/>
          <w:szCs w:val="32"/>
        </w:rPr>
      </w:pPr>
      <w:r>
        <w:rPr>
          <w:rFonts w:hint="eastAsia" w:ascii="仿宋_GB2312" w:eastAsia="仿宋_GB2312"/>
          <w:sz w:val="32"/>
          <w:szCs w:val="32"/>
        </w:rPr>
        <w:br w:type="page"/>
      </w:r>
    </w:p>
    <w:p w14:paraId="6BBFD8B0">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39E8CF73">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5869CABB">
      <w:pPr>
        <w:ind w:firstLine="640" w:firstLineChars="200"/>
        <w:jc w:val="left"/>
        <w:rPr>
          <w:rFonts w:ascii="仿宋_GB2312" w:eastAsia="仿宋_GB2312"/>
          <w:sz w:val="32"/>
          <w:szCs w:val="32"/>
        </w:rPr>
      </w:pPr>
      <w:r>
        <w:rPr>
          <w:rFonts w:hint="eastAsia" w:ascii="仿宋_GB2312" w:eastAsia="仿宋_GB2312"/>
          <w:sz w:val="32"/>
          <w:szCs w:val="32"/>
        </w:rPr>
        <w:t>中国人民解放军木垒县人民武装部负责本区域的民兵组织建设、政治教育，军事训练、武器装备管理；组织带领民兵完成战备执勤任务，配合公安部门维护社会治安；发动和组织民兵参加两个文明建设，开展以劳养武活动，完成急难险重任务；战时组织带领民兵参军参战，支援前线；负责本区域的征兵工作和预备役士兵、预备役军官登记统计工作；会同有关部门进行战争潜力调查，做好相关的动员准备工作；协同预备役部（分）队落实参训人员，做好兵员管理、动员集结等工作；协助有关部门开展国防教育，做好退伍军人的安置和烈军属的优抚工作；协助军队做好本区域的军事设施保护工作。</w:t>
      </w:r>
    </w:p>
    <w:p w14:paraId="336B3DD4">
      <w:pPr>
        <w:ind w:firstLine="640" w:firstLineChars="200"/>
        <w:jc w:val="left"/>
        <w:rPr>
          <w:rFonts w:ascii="仿宋_GB2312" w:eastAsia="仿宋_GB2312"/>
          <w:sz w:val="32"/>
          <w:szCs w:val="32"/>
        </w:rPr>
      </w:pPr>
      <w:r>
        <w:rPr>
          <w:rFonts w:hint="eastAsia" w:ascii="仿宋_GB2312" w:eastAsia="仿宋_GB2312"/>
          <w:sz w:val="32"/>
          <w:szCs w:val="32"/>
        </w:rPr>
        <w:t>完成地方党委、人民政府和上级军事机关交给的其他工作任务。</w:t>
      </w:r>
    </w:p>
    <w:p w14:paraId="342FB9B2">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5F3A6AD">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中国人民解放军木垒县人民武装部2023年度，实有人数</w:t>
      </w:r>
      <w:r>
        <w:rPr>
          <w:rFonts w:hint="eastAsia" w:ascii="仿宋_GB2312" w:eastAsia="仿宋_GB2312"/>
          <w:sz w:val="32"/>
          <w:szCs w:val="32"/>
          <w:lang w:val="zh-CN"/>
        </w:rPr>
        <w:t>9</w:t>
      </w:r>
      <w:r>
        <w:rPr>
          <w:rFonts w:hint="eastAsia" w:ascii="仿宋_GB2312" w:eastAsia="仿宋_GB2312"/>
          <w:sz w:val="32"/>
          <w:szCs w:val="32"/>
        </w:rPr>
        <w:t>人，其中：在职人员</w:t>
      </w:r>
      <w:r>
        <w:rPr>
          <w:rFonts w:hint="eastAsia" w:ascii="仿宋_GB2312" w:eastAsia="仿宋_GB2312"/>
          <w:sz w:val="32"/>
          <w:szCs w:val="32"/>
          <w:lang w:val="zh-CN"/>
        </w:rPr>
        <w:t>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w:t>
      </w:r>
      <w:r>
        <w:rPr>
          <w:rFonts w:hint="eastAsia" w:ascii="仿宋_GB2312" w:eastAsia="仿宋_GB2312"/>
          <w:sz w:val="32"/>
          <w:szCs w:val="32"/>
        </w:rPr>
        <w:t>人。</w:t>
      </w:r>
    </w:p>
    <w:p w14:paraId="3CDF1954">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单位无下属预算单位，下设3个科室，分别是：保障科、政工科、军事科</w:t>
      </w:r>
      <w:r>
        <w:rPr>
          <w:rFonts w:hint="eastAsia" w:ascii="仿宋_GB2312" w:hAnsi="宋体" w:eastAsia="仿宋_GB2312" w:cs="宋体"/>
          <w:kern w:val="0"/>
          <w:sz w:val="32"/>
          <w:szCs w:val="32"/>
        </w:rPr>
        <w:t>。</w:t>
      </w:r>
    </w:p>
    <w:p w14:paraId="3D69048E">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0E094C1">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42B7696F">
      <w:pPr>
        <w:ind w:firstLine="640" w:firstLineChars="200"/>
        <w:jc w:val="left"/>
        <w:rPr>
          <w:rFonts w:ascii="仿宋_GB2312" w:eastAsia="仿宋_GB2312"/>
          <w:sz w:val="32"/>
          <w:szCs w:val="32"/>
        </w:rPr>
      </w:pPr>
      <w:r>
        <w:rPr>
          <w:rFonts w:hint="eastAsia" w:ascii="仿宋_GB2312" w:eastAsia="仿宋_GB2312"/>
          <w:sz w:val="32"/>
          <w:szCs w:val="32"/>
        </w:rPr>
        <w:t>2023年度收入总计205.42万元，其中：本年收入合计205.42万元，使用非财政拨款结余0.00万元，年初结转和结余0.00万元。</w:t>
      </w:r>
    </w:p>
    <w:p w14:paraId="11549F72">
      <w:pPr>
        <w:ind w:firstLine="640" w:firstLineChars="200"/>
        <w:jc w:val="left"/>
        <w:rPr>
          <w:rFonts w:ascii="仿宋_GB2312" w:eastAsia="仿宋_GB2312"/>
          <w:sz w:val="32"/>
          <w:szCs w:val="32"/>
        </w:rPr>
      </w:pPr>
      <w:r>
        <w:rPr>
          <w:rFonts w:hint="eastAsia" w:ascii="仿宋_GB2312" w:eastAsia="仿宋_GB2312"/>
          <w:sz w:val="32"/>
          <w:szCs w:val="32"/>
        </w:rPr>
        <w:t>2023年度支出总计205.42万元，其中：本年支出合计205.42万元，结余分配0.00万元，年末结转和结余0.00万元。</w:t>
      </w:r>
    </w:p>
    <w:p w14:paraId="7675885D">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增加25.46万元</w:t>
      </w:r>
      <w:r>
        <w:rPr>
          <w:rFonts w:hint="eastAsia" w:ascii="仿宋_GB2312" w:eastAsia="仿宋_GB2312"/>
          <w:sz w:val="32"/>
          <w:szCs w:val="32"/>
        </w:rPr>
        <w:t>，增长14.15%，主要原因是：单位本年武装部军装采购项目经费增加</w:t>
      </w:r>
      <w:r>
        <w:rPr>
          <w:rFonts w:hint="eastAsia" w:ascii="仿宋_GB2312" w:eastAsia="仿宋_GB2312"/>
          <w:sz w:val="32"/>
          <w:szCs w:val="32"/>
          <w:lang w:eastAsia="zh-CN"/>
        </w:rPr>
        <w:t>；</w:t>
      </w:r>
      <w:r>
        <w:rPr>
          <w:rFonts w:hint="eastAsia" w:ascii="仿宋_GB2312" w:eastAsia="仿宋_GB2312"/>
          <w:sz w:val="32"/>
          <w:szCs w:val="32"/>
          <w:lang w:val="zh-CN"/>
        </w:rPr>
        <w:t>单位本年人员工资调</w:t>
      </w:r>
      <w:r>
        <w:rPr>
          <w:rFonts w:hint="eastAsia" w:ascii="仿宋_GB2312" w:eastAsia="仿宋_GB2312"/>
          <w:sz w:val="32"/>
          <w:szCs w:val="32"/>
          <w:lang w:val="en-US" w:eastAsia="zh-CN"/>
        </w:rPr>
        <w:t>增</w:t>
      </w:r>
      <w:r>
        <w:rPr>
          <w:rFonts w:hint="eastAsia" w:ascii="仿宋_GB2312" w:eastAsia="仿宋_GB2312"/>
          <w:sz w:val="32"/>
          <w:szCs w:val="32"/>
          <w:lang w:val="zh-CN"/>
        </w:rPr>
        <w:t>，相应工资、津贴补贴、奖金增加</w:t>
      </w:r>
      <w:r>
        <w:rPr>
          <w:rFonts w:hint="eastAsia" w:ascii="仿宋_GB2312" w:eastAsia="仿宋_GB2312"/>
          <w:sz w:val="32"/>
          <w:szCs w:val="32"/>
        </w:rPr>
        <w:t>。</w:t>
      </w:r>
    </w:p>
    <w:p w14:paraId="15FD6195">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3495461B">
      <w:pPr>
        <w:ind w:firstLine="640" w:firstLineChars="200"/>
        <w:jc w:val="left"/>
        <w:rPr>
          <w:rFonts w:ascii="仿宋_GB2312" w:eastAsia="仿宋_GB2312"/>
          <w:sz w:val="32"/>
          <w:szCs w:val="32"/>
        </w:rPr>
      </w:pPr>
      <w:r>
        <w:rPr>
          <w:rFonts w:hint="eastAsia" w:ascii="仿宋_GB2312" w:eastAsia="仿宋_GB2312"/>
          <w:sz w:val="32"/>
          <w:szCs w:val="32"/>
        </w:rPr>
        <w:t>本年收入205.42万元，其中：财政拨款收入</w:t>
      </w:r>
      <w:r>
        <w:rPr>
          <w:rFonts w:hint="eastAsia" w:ascii="仿宋_GB2312" w:eastAsia="仿宋_GB2312"/>
          <w:sz w:val="32"/>
          <w:szCs w:val="32"/>
          <w:lang w:val="zh-CN"/>
        </w:rPr>
        <w:t>205.42</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5DAF3D64">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26D31F6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本年支出205.42万元，其中：基本支出108.41万元，占52.77%；项目支出97.0</w:t>
      </w:r>
      <w:r>
        <w:rPr>
          <w:rFonts w:hint="eastAsia" w:ascii="仿宋_GB2312" w:eastAsia="仿宋_GB2312"/>
          <w:sz w:val="32"/>
          <w:szCs w:val="32"/>
        </w:rPr>
        <w:t>1</w:t>
      </w:r>
      <w:r>
        <w:rPr>
          <w:rFonts w:hint="eastAsia" w:ascii="仿宋_GB2312" w:eastAsia="仿宋_GB2312"/>
          <w:sz w:val="32"/>
          <w:szCs w:val="32"/>
          <w:lang w:val="zh-CN"/>
        </w:rPr>
        <w:t>万元，占47.22%；上缴上级支出0.00万元，占0.00%；经营支出0.00万元，占0.00%；对附属单位补助支出0.00万元，占0.00%。</w:t>
      </w:r>
    </w:p>
    <w:p w14:paraId="0C67EEB0">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0A3C81A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2023年度财政拨款收入</w:t>
      </w:r>
      <w:r>
        <w:rPr>
          <w:rFonts w:hint="eastAsia" w:ascii="仿宋_GB2312" w:eastAsia="仿宋_GB2312"/>
          <w:sz w:val="32"/>
          <w:szCs w:val="32"/>
        </w:rPr>
        <w:t>总计</w:t>
      </w:r>
      <w:r>
        <w:rPr>
          <w:rFonts w:hint="eastAsia" w:ascii="仿宋_GB2312" w:eastAsia="仿宋_GB2312"/>
          <w:sz w:val="32"/>
          <w:szCs w:val="32"/>
          <w:lang w:val="zh-CN"/>
        </w:rPr>
        <w:t>205.42万元，</w:t>
      </w:r>
      <w:r>
        <w:rPr>
          <w:rFonts w:hint="eastAsia" w:ascii="仿宋_GB2312" w:eastAsia="仿宋_GB2312"/>
          <w:sz w:val="32"/>
          <w:szCs w:val="32"/>
        </w:rPr>
        <w:t>其中：年初财政拨款结转和结余</w:t>
      </w:r>
      <w:r>
        <w:rPr>
          <w:rFonts w:hint="eastAsia" w:ascii="仿宋_GB2312" w:eastAsia="仿宋_GB2312"/>
          <w:sz w:val="32"/>
          <w:szCs w:val="32"/>
          <w:lang w:val="zh-CN"/>
        </w:rPr>
        <w:t>0.00万元，</w:t>
      </w:r>
      <w:r>
        <w:rPr>
          <w:rFonts w:hint="eastAsia" w:ascii="仿宋_GB2312" w:eastAsia="仿宋_GB2312"/>
          <w:sz w:val="32"/>
          <w:szCs w:val="32"/>
        </w:rPr>
        <w:t>本年财政拨款收入</w:t>
      </w:r>
      <w:r>
        <w:rPr>
          <w:rFonts w:hint="eastAsia" w:ascii="仿宋_GB2312" w:eastAsia="仿宋_GB2312"/>
          <w:sz w:val="32"/>
          <w:szCs w:val="32"/>
          <w:lang w:val="zh-CN"/>
        </w:rPr>
        <w:t>205.42万元。财政拨款支出</w:t>
      </w:r>
      <w:r>
        <w:rPr>
          <w:rFonts w:hint="eastAsia" w:ascii="仿宋_GB2312" w:eastAsia="仿宋_GB2312"/>
          <w:sz w:val="32"/>
          <w:szCs w:val="32"/>
        </w:rPr>
        <w:t>总计</w:t>
      </w:r>
      <w:r>
        <w:rPr>
          <w:rFonts w:hint="eastAsia" w:ascii="仿宋_GB2312" w:eastAsia="仿宋_GB2312"/>
          <w:sz w:val="32"/>
          <w:szCs w:val="32"/>
          <w:lang w:val="zh-CN"/>
        </w:rPr>
        <w:t>205.42万元，</w:t>
      </w:r>
      <w:r>
        <w:rPr>
          <w:rFonts w:hint="eastAsia" w:ascii="仿宋_GB2312" w:eastAsia="仿宋_GB2312"/>
          <w:sz w:val="32"/>
          <w:szCs w:val="32"/>
        </w:rPr>
        <w:t>其中：年末财政拨款结转和结余</w:t>
      </w:r>
      <w:r>
        <w:rPr>
          <w:rFonts w:hint="eastAsia" w:ascii="仿宋_GB2312" w:eastAsia="仿宋_GB2312"/>
          <w:sz w:val="32"/>
          <w:szCs w:val="32"/>
          <w:lang w:val="zh-CN"/>
        </w:rPr>
        <w:t>0.00万元，</w:t>
      </w:r>
      <w:r>
        <w:rPr>
          <w:rFonts w:hint="eastAsia" w:ascii="仿宋_GB2312" w:eastAsia="仿宋_GB2312"/>
          <w:sz w:val="32"/>
          <w:szCs w:val="32"/>
        </w:rPr>
        <w:t>本年财政拨款支出</w:t>
      </w:r>
      <w:r>
        <w:rPr>
          <w:rFonts w:hint="eastAsia" w:ascii="仿宋_GB2312" w:eastAsia="仿宋_GB2312"/>
          <w:sz w:val="32"/>
          <w:szCs w:val="32"/>
          <w:lang w:val="zh-CN"/>
        </w:rPr>
        <w:t>205.42万元。</w:t>
      </w:r>
    </w:p>
    <w:p w14:paraId="4E4586A1">
      <w:pPr>
        <w:ind w:firstLine="640" w:firstLineChars="200"/>
        <w:jc w:val="left"/>
        <w:rPr>
          <w:rFonts w:ascii="仿宋_GB2312" w:eastAsia="仿宋_GB2312"/>
          <w:sz w:val="32"/>
          <w:szCs w:val="32"/>
        </w:rPr>
      </w:pPr>
      <w:r>
        <w:rPr>
          <w:rFonts w:hint="eastAsia" w:ascii="仿宋_GB2312" w:eastAsia="仿宋_GB2312"/>
          <w:sz w:val="32"/>
          <w:szCs w:val="32"/>
          <w:lang w:val="zh-CN"/>
        </w:rPr>
        <w:t>财政拨款收入支出总体与上年相比</w:t>
      </w:r>
      <w:r>
        <w:rPr>
          <w:rFonts w:hint="eastAsia" w:ascii="仿宋_GB2312" w:eastAsia="仿宋_GB2312"/>
          <w:sz w:val="32"/>
          <w:szCs w:val="32"/>
        </w:rPr>
        <w:t>,</w:t>
      </w:r>
      <w:r>
        <w:rPr>
          <w:rFonts w:hint="eastAsia" w:ascii="仿宋_GB2312" w:eastAsia="仿宋_GB2312"/>
          <w:sz w:val="32"/>
          <w:szCs w:val="32"/>
          <w:lang w:val="zh-CN"/>
        </w:rPr>
        <w:t>增加25.45万元，</w:t>
      </w:r>
      <w:r>
        <w:rPr>
          <w:rFonts w:hint="eastAsia" w:ascii="仿宋_GB2312" w:eastAsia="仿宋_GB2312"/>
          <w:sz w:val="32"/>
          <w:szCs w:val="32"/>
        </w:rPr>
        <w:t>增长14.14%,</w:t>
      </w:r>
      <w:r>
        <w:rPr>
          <w:rFonts w:hint="eastAsia" w:ascii="仿宋_GB2312" w:eastAsia="仿宋_GB2312"/>
          <w:sz w:val="32"/>
          <w:szCs w:val="32"/>
          <w:lang w:val="zh-CN"/>
        </w:rPr>
        <w:t>主要原因是：</w:t>
      </w:r>
      <w:r>
        <w:rPr>
          <w:rFonts w:hint="eastAsia" w:ascii="仿宋_GB2312" w:eastAsia="仿宋_GB2312"/>
          <w:sz w:val="32"/>
          <w:szCs w:val="32"/>
        </w:rPr>
        <w:t>单位本年武装部军装采购项目经费增加</w:t>
      </w:r>
      <w:r>
        <w:rPr>
          <w:rFonts w:hint="eastAsia" w:ascii="仿宋_GB2312" w:eastAsia="仿宋_GB2312"/>
          <w:sz w:val="32"/>
          <w:szCs w:val="32"/>
          <w:lang w:eastAsia="zh-CN"/>
        </w:rPr>
        <w:t>；</w:t>
      </w:r>
      <w:r>
        <w:rPr>
          <w:rFonts w:hint="eastAsia" w:ascii="仿宋_GB2312" w:eastAsia="仿宋_GB2312"/>
          <w:sz w:val="32"/>
          <w:szCs w:val="32"/>
          <w:lang w:val="zh-CN"/>
        </w:rPr>
        <w:t>单位本年人员工资调</w:t>
      </w:r>
      <w:r>
        <w:rPr>
          <w:rFonts w:hint="eastAsia" w:ascii="仿宋_GB2312" w:eastAsia="仿宋_GB2312"/>
          <w:sz w:val="32"/>
          <w:szCs w:val="32"/>
          <w:lang w:val="en-US" w:eastAsia="zh-CN"/>
        </w:rPr>
        <w:t>增</w:t>
      </w:r>
      <w:r>
        <w:rPr>
          <w:rFonts w:hint="eastAsia" w:ascii="仿宋_GB2312" w:eastAsia="仿宋_GB2312"/>
          <w:sz w:val="32"/>
          <w:szCs w:val="32"/>
          <w:lang w:val="zh-CN"/>
        </w:rPr>
        <w:t>，相应工资、津贴补贴、奖金增加。与年初预算相比，年初预算数114.39万元，决算数205.42万元，预决算差异率79.58%，主要原因是：年中</w:t>
      </w:r>
      <w:r>
        <w:rPr>
          <w:rFonts w:hint="eastAsia" w:ascii="仿宋_GB2312" w:eastAsia="仿宋_GB2312"/>
          <w:sz w:val="32"/>
          <w:szCs w:val="32"/>
          <w:lang w:val="en-US" w:eastAsia="zh-CN"/>
        </w:rPr>
        <w:t>追加</w:t>
      </w:r>
      <w:r>
        <w:rPr>
          <w:rFonts w:hint="eastAsia" w:ascii="仿宋_GB2312" w:eastAsia="仿宋_GB2312"/>
          <w:sz w:val="32"/>
          <w:szCs w:val="32"/>
          <w:lang w:val="zh-CN"/>
        </w:rPr>
        <w:t>武装部演习、军装采购、营房设施维修等项目资金。</w:t>
      </w:r>
    </w:p>
    <w:p w14:paraId="5C4AAE78">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3814259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7F2A5DC">
      <w:pPr>
        <w:ind w:firstLine="640" w:firstLineChars="200"/>
        <w:jc w:val="left"/>
        <w:rPr>
          <w:rFonts w:ascii="仿宋_GB2312" w:eastAsia="仿宋_GB2312"/>
          <w:sz w:val="32"/>
          <w:szCs w:val="32"/>
        </w:rPr>
      </w:pPr>
      <w:r>
        <w:rPr>
          <w:rFonts w:hint="eastAsia" w:ascii="仿宋_GB2312" w:eastAsia="仿宋_GB2312"/>
          <w:sz w:val="32"/>
          <w:szCs w:val="32"/>
          <w:lang w:val="zh-CN"/>
        </w:rPr>
        <w:t>2023年度一般公共预算财政拨款支出205.42万元，占本年支出合计的100.00%。与上年相比，增加25.46万元，</w:t>
      </w:r>
      <w:r>
        <w:rPr>
          <w:rFonts w:hint="eastAsia" w:ascii="仿宋_GB2312" w:eastAsia="仿宋_GB2312"/>
          <w:sz w:val="32"/>
          <w:szCs w:val="32"/>
        </w:rPr>
        <w:t>增长14.15%,</w:t>
      </w:r>
      <w:r>
        <w:rPr>
          <w:rFonts w:hint="eastAsia" w:ascii="仿宋_GB2312" w:eastAsia="仿宋_GB2312"/>
          <w:sz w:val="32"/>
          <w:szCs w:val="32"/>
          <w:lang w:val="zh-CN"/>
        </w:rPr>
        <w:t>主要原因是：</w:t>
      </w:r>
      <w:r>
        <w:rPr>
          <w:rFonts w:hint="eastAsia" w:ascii="仿宋_GB2312" w:eastAsia="仿宋_GB2312"/>
          <w:sz w:val="32"/>
          <w:szCs w:val="32"/>
        </w:rPr>
        <w:t>单位本年武装部军装采购项目经费增加</w:t>
      </w:r>
      <w:r>
        <w:rPr>
          <w:rFonts w:hint="eastAsia" w:ascii="仿宋_GB2312" w:eastAsia="仿宋_GB2312"/>
          <w:sz w:val="32"/>
          <w:szCs w:val="32"/>
          <w:lang w:eastAsia="zh-CN"/>
        </w:rPr>
        <w:t>；</w:t>
      </w:r>
      <w:r>
        <w:rPr>
          <w:rFonts w:hint="eastAsia" w:ascii="仿宋_GB2312" w:eastAsia="仿宋_GB2312"/>
          <w:sz w:val="32"/>
          <w:szCs w:val="32"/>
          <w:lang w:val="zh-CN"/>
        </w:rPr>
        <w:t>单位本年人员工资调</w:t>
      </w:r>
      <w:r>
        <w:rPr>
          <w:rFonts w:hint="eastAsia" w:ascii="仿宋_GB2312" w:eastAsia="仿宋_GB2312"/>
          <w:sz w:val="32"/>
          <w:szCs w:val="32"/>
          <w:lang w:val="en-US" w:eastAsia="zh-CN"/>
        </w:rPr>
        <w:t>增</w:t>
      </w:r>
      <w:r>
        <w:rPr>
          <w:rFonts w:hint="eastAsia" w:ascii="仿宋_GB2312" w:eastAsia="仿宋_GB2312"/>
          <w:sz w:val="32"/>
          <w:szCs w:val="32"/>
          <w:lang w:val="zh-CN"/>
        </w:rPr>
        <w:t>，相应工资、津贴补贴、奖金增加。与年初预算相比，年初预算数114.39万元，决算数205.42万元，预决算差异率79.58%，主要原因是：年中</w:t>
      </w:r>
      <w:r>
        <w:rPr>
          <w:rFonts w:hint="eastAsia" w:ascii="仿宋_GB2312" w:eastAsia="仿宋_GB2312"/>
          <w:sz w:val="32"/>
          <w:szCs w:val="32"/>
          <w:lang w:val="en-US" w:eastAsia="zh-CN"/>
        </w:rPr>
        <w:t>追加</w:t>
      </w:r>
      <w:r>
        <w:rPr>
          <w:rFonts w:hint="eastAsia" w:ascii="仿宋_GB2312" w:eastAsia="仿宋_GB2312"/>
          <w:sz w:val="32"/>
          <w:szCs w:val="32"/>
          <w:lang w:val="zh-CN"/>
        </w:rPr>
        <w:t>武装部演习、军装采购、营房设施维修等项目资金。</w:t>
      </w:r>
    </w:p>
    <w:p w14:paraId="32D1D5DE">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70683AF">
      <w:pPr>
        <w:ind w:firstLine="640" w:firstLineChars="200"/>
        <w:jc w:val="left"/>
        <w:rPr>
          <w:rFonts w:ascii="仿宋_GB2312" w:eastAsia="仿宋_GB2312"/>
          <w:sz w:val="32"/>
          <w:szCs w:val="32"/>
          <w:lang w:val="zh-CN"/>
        </w:rPr>
      </w:pPr>
      <w:r>
        <w:rPr>
          <w:rFonts w:ascii="仿宋_GB2312" w:eastAsia="仿宋_GB2312"/>
          <w:sz w:val="32"/>
          <w:szCs w:val="32"/>
          <w:lang w:val="zh-CN"/>
        </w:rPr>
        <w:t>1.一般公共服务支出（类）</w:t>
      </w:r>
      <w:r>
        <w:rPr>
          <w:rFonts w:hint="eastAsia" w:ascii="仿宋_GB2312" w:eastAsia="仿宋_GB2312"/>
          <w:sz w:val="32"/>
          <w:szCs w:val="32"/>
          <w:lang w:val="zh-CN"/>
        </w:rPr>
        <w:t>90.16</w:t>
      </w:r>
      <w:r>
        <w:rPr>
          <w:rFonts w:ascii="仿宋_GB2312" w:eastAsia="仿宋_GB2312"/>
          <w:sz w:val="32"/>
          <w:szCs w:val="32"/>
          <w:lang w:val="zh-CN"/>
        </w:rPr>
        <w:t>万元，占</w:t>
      </w:r>
      <w:r>
        <w:rPr>
          <w:rFonts w:hint="eastAsia" w:ascii="仿宋_GB2312" w:eastAsia="仿宋_GB2312"/>
          <w:sz w:val="32"/>
          <w:szCs w:val="32"/>
          <w:lang w:val="zh-CN"/>
        </w:rPr>
        <w:t>43.89</w:t>
      </w:r>
      <w:r>
        <w:rPr>
          <w:rFonts w:ascii="仿宋_GB2312" w:eastAsia="仿宋_GB2312"/>
          <w:sz w:val="32"/>
          <w:szCs w:val="32"/>
          <w:lang w:val="zh-CN"/>
        </w:rPr>
        <w:t>%；</w:t>
      </w:r>
    </w:p>
    <w:p w14:paraId="0FF6A8D8">
      <w:pPr>
        <w:ind w:firstLine="640" w:firstLineChars="200"/>
        <w:jc w:val="left"/>
        <w:rPr>
          <w:rFonts w:ascii="仿宋_GB2312" w:eastAsia="仿宋_GB2312"/>
          <w:sz w:val="32"/>
          <w:szCs w:val="32"/>
          <w:lang w:val="zh-CN"/>
        </w:rPr>
      </w:pPr>
      <w:r>
        <w:rPr>
          <w:rFonts w:hint="eastAsia" w:ascii="仿宋_GB2312" w:eastAsia="仿宋_GB2312"/>
          <w:sz w:val="32"/>
          <w:szCs w:val="32"/>
        </w:rPr>
        <w:t>2</w:t>
      </w:r>
      <w:r>
        <w:rPr>
          <w:rFonts w:ascii="仿宋_GB2312" w:eastAsia="仿宋_GB2312"/>
          <w:sz w:val="32"/>
          <w:szCs w:val="32"/>
          <w:lang w:val="zh-CN"/>
        </w:rPr>
        <w:t>.国防支出（类）</w:t>
      </w:r>
      <w:r>
        <w:rPr>
          <w:rFonts w:hint="eastAsia" w:ascii="仿宋_GB2312" w:eastAsia="仿宋_GB2312"/>
          <w:sz w:val="32"/>
          <w:szCs w:val="32"/>
          <w:lang w:val="zh-CN"/>
        </w:rPr>
        <w:t>97.00</w:t>
      </w:r>
      <w:r>
        <w:rPr>
          <w:rFonts w:ascii="仿宋_GB2312" w:eastAsia="仿宋_GB2312"/>
          <w:sz w:val="32"/>
          <w:szCs w:val="32"/>
          <w:lang w:val="zh-CN"/>
        </w:rPr>
        <w:t>万元，占</w:t>
      </w:r>
      <w:r>
        <w:rPr>
          <w:rFonts w:hint="eastAsia" w:ascii="仿宋_GB2312" w:eastAsia="仿宋_GB2312"/>
          <w:sz w:val="32"/>
          <w:szCs w:val="32"/>
          <w:lang w:val="zh-CN"/>
        </w:rPr>
        <w:t>47.22</w:t>
      </w:r>
      <w:r>
        <w:rPr>
          <w:rFonts w:ascii="仿宋_GB2312" w:eastAsia="仿宋_GB2312"/>
          <w:sz w:val="32"/>
          <w:szCs w:val="32"/>
          <w:lang w:val="zh-CN"/>
        </w:rPr>
        <w:t>%；</w:t>
      </w:r>
    </w:p>
    <w:p w14:paraId="04B818E6">
      <w:pPr>
        <w:ind w:firstLine="640" w:firstLineChars="200"/>
        <w:jc w:val="left"/>
        <w:rPr>
          <w:rFonts w:ascii="仿宋_GB2312" w:eastAsia="仿宋_GB2312"/>
          <w:sz w:val="32"/>
          <w:szCs w:val="32"/>
          <w:lang w:val="zh-CN"/>
        </w:rPr>
      </w:pPr>
      <w:r>
        <w:rPr>
          <w:rFonts w:hint="eastAsia" w:ascii="仿宋_GB2312" w:eastAsia="仿宋_GB2312"/>
          <w:sz w:val="32"/>
          <w:szCs w:val="32"/>
        </w:rPr>
        <w:t>3</w:t>
      </w:r>
      <w:r>
        <w:rPr>
          <w:rFonts w:ascii="仿宋_GB2312" w:eastAsia="仿宋_GB2312"/>
          <w:sz w:val="32"/>
          <w:szCs w:val="32"/>
          <w:lang w:val="zh-CN"/>
        </w:rPr>
        <w:t>.社会保障和就业支出（类）</w:t>
      </w:r>
      <w:r>
        <w:rPr>
          <w:rFonts w:hint="eastAsia" w:ascii="仿宋_GB2312" w:eastAsia="仿宋_GB2312"/>
          <w:sz w:val="32"/>
          <w:szCs w:val="32"/>
          <w:lang w:val="zh-CN"/>
        </w:rPr>
        <w:t>10.21</w:t>
      </w:r>
      <w:r>
        <w:rPr>
          <w:rFonts w:ascii="仿宋_GB2312" w:eastAsia="仿宋_GB2312"/>
          <w:sz w:val="32"/>
          <w:szCs w:val="32"/>
          <w:lang w:val="zh-CN"/>
        </w:rPr>
        <w:t>万元，占</w:t>
      </w:r>
      <w:r>
        <w:rPr>
          <w:rFonts w:hint="eastAsia" w:ascii="仿宋_GB2312" w:eastAsia="仿宋_GB2312"/>
          <w:sz w:val="32"/>
          <w:szCs w:val="32"/>
          <w:lang w:val="zh-CN"/>
        </w:rPr>
        <w:t>4.97</w:t>
      </w:r>
      <w:r>
        <w:rPr>
          <w:rFonts w:ascii="仿宋_GB2312" w:eastAsia="仿宋_GB2312"/>
          <w:sz w:val="32"/>
          <w:szCs w:val="32"/>
          <w:lang w:val="zh-CN"/>
        </w:rPr>
        <w:t>%；</w:t>
      </w:r>
    </w:p>
    <w:p w14:paraId="259FEC66">
      <w:pPr>
        <w:ind w:firstLine="640" w:firstLineChars="200"/>
        <w:jc w:val="left"/>
        <w:rPr>
          <w:rFonts w:ascii="仿宋_GB2312" w:eastAsia="仿宋_GB2312"/>
          <w:sz w:val="32"/>
          <w:szCs w:val="32"/>
          <w:lang w:val="zh-CN"/>
        </w:rPr>
      </w:pPr>
      <w:r>
        <w:rPr>
          <w:rFonts w:hint="eastAsia" w:ascii="仿宋_GB2312" w:eastAsia="仿宋_GB2312"/>
          <w:sz w:val="32"/>
          <w:szCs w:val="32"/>
        </w:rPr>
        <w:t>4</w:t>
      </w:r>
      <w:r>
        <w:rPr>
          <w:rFonts w:ascii="仿宋_GB2312" w:eastAsia="仿宋_GB2312"/>
          <w:sz w:val="32"/>
          <w:szCs w:val="32"/>
          <w:lang w:val="zh-CN"/>
        </w:rPr>
        <w:t>.住房保障支出（类）</w:t>
      </w:r>
      <w:r>
        <w:rPr>
          <w:rFonts w:hint="eastAsia" w:ascii="仿宋_GB2312" w:eastAsia="仿宋_GB2312"/>
          <w:sz w:val="32"/>
          <w:szCs w:val="32"/>
          <w:lang w:val="zh-CN"/>
        </w:rPr>
        <w:t>8.05</w:t>
      </w:r>
      <w:r>
        <w:rPr>
          <w:rFonts w:ascii="仿宋_GB2312" w:eastAsia="仿宋_GB2312"/>
          <w:sz w:val="32"/>
          <w:szCs w:val="32"/>
          <w:lang w:val="zh-CN"/>
        </w:rPr>
        <w:t>万元，占</w:t>
      </w:r>
      <w:r>
        <w:rPr>
          <w:rFonts w:hint="eastAsia" w:ascii="仿宋_GB2312" w:eastAsia="仿宋_GB2312"/>
          <w:sz w:val="32"/>
          <w:szCs w:val="32"/>
          <w:lang w:val="zh-CN"/>
        </w:rPr>
        <w:t>3.92</w:t>
      </w:r>
      <w:r>
        <w:rPr>
          <w:rFonts w:ascii="仿宋_GB2312" w:eastAsia="仿宋_GB2312"/>
          <w:sz w:val="32"/>
          <w:szCs w:val="32"/>
          <w:lang w:val="zh-CN"/>
        </w:rPr>
        <w:t>%</w:t>
      </w:r>
      <w:r>
        <w:rPr>
          <w:rFonts w:hint="eastAsia" w:ascii="仿宋_GB2312" w:eastAsia="仿宋_GB2312"/>
          <w:sz w:val="32"/>
          <w:szCs w:val="32"/>
          <w:lang w:val="zh-CN"/>
        </w:rPr>
        <w:t>。</w:t>
      </w:r>
    </w:p>
    <w:p w14:paraId="033CCB6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4E546A7D">
      <w:pPr>
        <w:ind w:firstLine="640" w:firstLineChars="200"/>
        <w:jc w:val="left"/>
        <w:rPr>
          <w:rFonts w:ascii="仿宋_GB2312" w:eastAsia="仿宋_GB2312"/>
          <w:sz w:val="32"/>
          <w:szCs w:val="32"/>
          <w:lang w:val="zh-CN"/>
        </w:rPr>
      </w:pPr>
      <w:r>
        <w:rPr>
          <w:rFonts w:hint="eastAsia" w:ascii="仿宋_GB2312" w:eastAsia="仿宋_GB2312"/>
          <w:sz w:val="32"/>
          <w:szCs w:val="32"/>
        </w:rPr>
        <w:t>1.住房保障支出（类）住房改革支出（款）住房公积金（项）:支出决算数为8.05万元，比上年决算减少0.24万元，下降2.90%，主要原因是：单位本年新进人员职级低，新进人员公积金缴费基数低，人员公积金缴费减少</w:t>
      </w:r>
      <w:r>
        <w:rPr>
          <w:rFonts w:hint="eastAsia" w:ascii="仿宋_GB2312" w:eastAsia="仿宋_GB2312"/>
          <w:sz w:val="32"/>
          <w:szCs w:val="32"/>
          <w:lang w:val="zh-CN"/>
        </w:rPr>
        <w:t>。</w:t>
      </w:r>
    </w:p>
    <w:p w14:paraId="1786141B">
      <w:pPr>
        <w:ind w:firstLine="640" w:firstLineChars="200"/>
        <w:jc w:val="left"/>
        <w:rPr>
          <w:rFonts w:ascii="仿宋_GB2312" w:eastAsia="仿宋_GB2312"/>
          <w:sz w:val="32"/>
          <w:szCs w:val="32"/>
          <w:lang w:val="zh-CN"/>
        </w:rPr>
      </w:pPr>
      <w:r>
        <w:rPr>
          <w:rFonts w:hint="eastAsia" w:ascii="仿宋_GB2312" w:eastAsia="仿宋_GB2312"/>
          <w:sz w:val="32"/>
          <w:szCs w:val="32"/>
        </w:rPr>
        <w:t>2.国防支出（类）国防动员（款）民兵（项）:支出决算数为9.61万元，比上年决算减少50.36万元，下降83.98%，主要原因是：单位本年</w:t>
      </w:r>
      <w:r>
        <w:rPr>
          <w:rFonts w:hint="eastAsia" w:ascii="仿宋_GB2312" w:eastAsia="仿宋_GB2312"/>
          <w:sz w:val="32"/>
          <w:szCs w:val="32"/>
          <w:lang w:val="zh-CN"/>
        </w:rPr>
        <w:t>民兵集训</w:t>
      </w:r>
      <w:r>
        <w:rPr>
          <w:rFonts w:hint="eastAsia" w:ascii="仿宋_GB2312" w:eastAsia="仿宋_GB2312"/>
          <w:sz w:val="32"/>
          <w:szCs w:val="32"/>
          <w:lang w:val="en-US" w:eastAsia="zh-CN"/>
        </w:rPr>
        <w:t>项目</w:t>
      </w:r>
      <w:bookmarkStart w:id="48" w:name="_GoBack"/>
      <w:bookmarkEnd w:id="48"/>
      <w:r>
        <w:rPr>
          <w:rFonts w:hint="eastAsia" w:ascii="仿宋_GB2312" w:eastAsia="仿宋_GB2312"/>
          <w:sz w:val="32"/>
          <w:szCs w:val="32"/>
          <w:lang w:val="zh-CN"/>
        </w:rPr>
        <w:t>经费</w:t>
      </w:r>
      <w:r>
        <w:rPr>
          <w:rFonts w:hint="eastAsia" w:ascii="仿宋_GB2312" w:eastAsia="仿宋_GB2312"/>
          <w:sz w:val="32"/>
          <w:szCs w:val="32"/>
        </w:rPr>
        <w:t>较上年减少</w:t>
      </w:r>
      <w:r>
        <w:rPr>
          <w:rFonts w:hint="eastAsia" w:ascii="仿宋_GB2312" w:eastAsia="仿宋_GB2312"/>
          <w:sz w:val="32"/>
          <w:szCs w:val="32"/>
          <w:lang w:val="zh-CN"/>
        </w:rPr>
        <w:t>。</w:t>
      </w:r>
    </w:p>
    <w:p w14:paraId="0DBE205C">
      <w:pPr>
        <w:ind w:firstLine="640" w:firstLineChars="200"/>
        <w:jc w:val="left"/>
        <w:rPr>
          <w:rFonts w:ascii="仿宋_GB2312" w:eastAsia="仿宋_GB2312"/>
          <w:sz w:val="32"/>
          <w:szCs w:val="32"/>
        </w:rPr>
      </w:pPr>
      <w:r>
        <w:rPr>
          <w:rFonts w:hint="eastAsia" w:ascii="仿宋_GB2312" w:eastAsia="仿宋_GB2312"/>
          <w:sz w:val="32"/>
          <w:szCs w:val="32"/>
        </w:rPr>
        <w:t>3.一般公共服务支出（类）政府办公厅（室）及相关机构事务（款）事业运行（项）:支出决算数为90.16万元，比上年决算增加90.16万元，增长100%，主要原因是：</w:t>
      </w:r>
      <w:r>
        <w:rPr>
          <w:rFonts w:hint="eastAsia" w:ascii="仿宋_GB2312" w:eastAsia="仿宋_GB2312"/>
          <w:sz w:val="32"/>
          <w:szCs w:val="32"/>
          <w:lang w:val="zh-CN"/>
        </w:rPr>
        <w:t>单位本年人员工资调</w:t>
      </w:r>
      <w:r>
        <w:rPr>
          <w:rFonts w:hint="eastAsia" w:ascii="仿宋_GB2312" w:eastAsia="仿宋_GB2312"/>
          <w:sz w:val="32"/>
          <w:szCs w:val="32"/>
          <w:lang w:val="en-US" w:eastAsia="zh-CN"/>
        </w:rPr>
        <w:t>增</w:t>
      </w:r>
      <w:r>
        <w:rPr>
          <w:rFonts w:hint="eastAsia" w:ascii="仿宋_GB2312" w:eastAsia="仿宋_GB2312"/>
          <w:sz w:val="32"/>
          <w:szCs w:val="32"/>
          <w:lang w:val="zh-CN"/>
        </w:rPr>
        <w:t>，相应工资、津贴补贴、奖金增加</w:t>
      </w:r>
      <w:r>
        <w:rPr>
          <w:rFonts w:hint="eastAsia" w:ascii="仿宋_GB2312" w:eastAsia="仿宋_GB2312"/>
          <w:sz w:val="32"/>
          <w:szCs w:val="32"/>
        </w:rPr>
        <w:t>。</w:t>
      </w:r>
    </w:p>
    <w:p w14:paraId="51EC2703">
      <w:pPr>
        <w:ind w:firstLine="640" w:firstLineChars="200"/>
        <w:jc w:val="left"/>
        <w:rPr>
          <w:rFonts w:ascii="仿宋_GB2312" w:eastAsia="仿宋_GB2312"/>
          <w:sz w:val="32"/>
          <w:szCs w:val="32"/>
          <w:lang w:val="zh-CN"/>
        </w:rPr>
      </w:pPr>
      <w:r>
        <w:rPr>
          <w:rFonts w:hint="eastAsia" w:ascii="仿宋_GB2312" w:eastAsia="仿宋_GB2312"/>
          <w:sz w:val="32"/>
          <w:szCs w:val="32"/>
        </w:rPr>
        <w:t>4.国防支出（类）其他国防支出（款）其他国防支出（项）:支出决算数为87.40万元，比上年决算增加87.40万元，增长100%，主要原因是：</w:t>
      </w:r>
      <w:r>
        <w:rPr>
          <w:rFonts w:hint="eastAsia" w:ascii="仿宋_GB2312" w:eastAsia="仿宋_GB2312"/>
          <w:sz w:val="32"/>
          <w:szCs w:val="32"/>
          <w:lang w:val="zh-CN"/>
        </w:rPr>
        <w:t>单位本年新增武装部演习、军装采购、营房设施维修等项目资金。</w:t>
      </w:r>
    </w:p>
    <w:p w14:paraId="6BA183C4">
      <w:pPr>
        <w:ind w:firstLine="640" w:firstLineChars="200"/>
        <w:jc w:val="left"/>
        <w:rPr>
          <w:rFonts w:ascii="仿宋_GB2312" w:eastAsia="仿宋_GB2312"/>
          <w:sz w:val="32"/>
          <w:szCs w:val="32"/>
          <w:lang w:val="zh-CN"/>
        </w:rPr>
      </w:pPr>
      <w:r>
        <w:rPr>
          <w:rFonts w:hint="eastAsia" w:ascii="仿宋_GB2312" w:eastAsia="仿宋_GB2312"/>
          <w:sz w:val="32"/>
          <w:szCs w:val="32"/>
        </w:rPr>
        <w:t>5.社会保障和就业支出（类）行政事业单位养老支出（款）机关事业单位基本养老保险缴费支出（项）:支出决算数为10.21万元，比上年决算</w:t>
      </w:r>
      <w:r>
        <w:rPr>
          <w:rFonts w:hint="eastAsia" w:ascii="仿宋_GB2312" w:eastAsia="仿宋_GB2312"/>
          <w:sz w:val="32"/>
          <w:szCs w:val="32"/>
          <w:lang w:val="en-US" w:eastAsia="zh-CN"/>
        </w:rPr>
        <w:t>增加</w:t>
      </w:r>
      <w:r>
        <w:rPr>
          <w:rFonts w:hint="eastAsia" w:ascii="仿宋_GB2312" w:eastAsia="仿宋_GB2312"/>
          <w:sz w:val="32"/>
          <w:szCs w:val="32"/>
        </w:rPr>
        <w:t>0.00万元，</w:t>
      </w:r>
      <w:r>
        <w:rPr>
          <w:rFonts w:hint="eastAsia" w:ascii="仿宋_GB2312" w:eastAsia="仿宋_GB2312"/>
          <w:sz w:val="32"/>
          <w:szCs w:val="32"/>
          <w:lang w:val="en-US" w:eastAsia="zh-CN"/>
        </w:rPr>
        <w:t>增长</w:t>
      </w:r>
      <w:r>
        <w:rPr>
          <w:rFonts w:hint="eastAsia" w:ascii="仿宋_GB2312" w:eastAsia="仿宋_GB2312"/>
          <w:sz w:val="32"/>
          <w:szCs w:val="32"/>
        </w:rPr>
        <w:t>0.00%，主要原因是：与上年对比无差异</w:t>
      </w:r>
      <w:r>
        <w:rPr>
          <w:rFonts w:hint="eastAsia" w:ascii="仿宋_GB2312" w:eastAsia="仿宋_GB2312"/>
          <w:sz w:val="32"/>
          <w:szCs w:val="32"/>
          <w:lang w:val="zh-CN"/>
        </w:rPr>
        <w:t>。</w:t>
      </w:r>
    </w:p>
    <w:p w14:paraId="2E48E2B3">
      <w:pPr>
        <w:ind w:firstLine="640" w:firstLineChars="200"/>
        <w:rPr>
          <w:rFonts w:ascii="仿宋_GB2312" w:eastAsia="仿宋_GB2312"/>
          <w:sz w:val="32"/>
          <w:szCs w:val="32"/>
          <w:lang w:val="zh-CN"/>
        </w:rPr>
      </w:pPr>
      <w:r>
        <w:rPr>
          <w:rFonts w:hint="eastAsia" w:ascii="仿宋_GB2312" w:eastAsia="仿宋_GB2312"/>
          <w:sz w:val="32"/>
          <w:szCs w:val="32"/>
        </w:rPr>
        <w:t>6.一般公共服务支出（类）政府办公厅（室）及相关机构事务（款）其他政府办公厅（室）及相关机构事务支出（项）:支出决算数为0.00万元，比上年决算减少14.90万元，下降100%，主要原因是：</w:t>
      </w:r>
      <w:r>
        <w:rPr>
          <w:rFonts w:hint="eastAsia" w:ascii="仿宋_GB2312" w:eastAsia="仿宋_GB2312"/>
          <w:sz w:val="32"/>
          <w:szCs w:val="32"/>
          <w:lang w:val="zh-CN"/>
        </w:rPr>
        <w:t>单位本年人员丧葬费、抚恤金补助较上年</w:t>
      </w:r>
      <w:r>
        <w:rPr>
          <w:rFonts w:hint="eastAsia" w:ascii="仿宋_GB2312" w:eastAsia="仿宋_GB2312"/>
          <w:sz w:val="32"/>
          <w:szCs w:val="32"/>
          <w:lang w:val="en-US" w:eastAsia="zh-CN"/>
        </w:rPr>
        <w:t>减少</w:t>
      </w:r>
      <w:r>
        <w:rPr>
          <w:rFonts w:hint="eastAsia" w:ascii="仿宋_GB2312" w:eastAsia="仿宋_GB2312"/>
          <w:sz w:val="32"/>
          <w:szCs w:val="32"/>
          <w:lang w:val="zh-CN"/>
        </w:rPr>
        <w:t>。</w:t>
      </w:r>
    </w:p>
    <w:p w14:paraId="3D2DC777">
      <w:pPr>
        <w:ind w:firstLine="640" w:firstLineChars="200"/>
        <w:jc w:val="left"/>
        <w:rPr>
          <w:rFonts w:ascii="仿宋_GB2312" w:eastAsia="仿宋_GB2312"/>
          <w:sz w:val="32"/>
          <w:szCs w:val="32"/>
          <w:lang w:val="zh-CN"/>
        </w:rPr>
      </w:pPr>
      <w:r>
        <w:rPr>
          <w:rFonts w:hint="eastAsia" w:ascii="仿宋_GB2312" w:eastAsia="仿宋_GB2312"/>
          <w:sz w:val="32"/>
          <w:szCs w:val="32"/>
        </w:rPr>
        <w:t>7.一般公共服务支出（类）党委办公厅（室）及相关机构事务（款）事业运行（项）:支出决算数为0.00万元，比上年决算减少86.36万元，下降100%，主要原因是：本年功能科目调整，此科目经费本年合并至主款科目核算，导致此经费减少</w:t>
      </w:r>
      <w:r>
        <w:rPr>
          <w:rFonts w:hint="eastAsia" w:ascii="仿宋_GB2312" w:eastAsia="仿宋_GB2312"/>
          <w:sz w:val="32"/>
          <w:szCs w:val="32"/>
          <w:lang w:val="zh-CN"/>
        </w:rPr>
        <w:t>。</w:t>
      </w:r>
    </w:p>
    <w:p w14:paraId="204A034A">
      <w:pPr>
        <w:ind w:firstLine="640" w:firstLineChars="200"/>
        <w:jc w:val="left"/>
        <w:rPr>
          <w:rFonts w:ascii="仿宋_GB2312" w:eastAsia="仿宋_GB2312"/>
          <w:sz w:val="32"/>
          <w:szCs w:val="32"/>
          <w:lang w:val="zh-CN"/>
        </w:rPr>
      </w:pPr>
      <w:r>
        <w:rPr>
          <w:rFonts w:hint="eastAsia" w:ascii="仿宋_GB2312" w:eastAsia="仿宋_GB2312"/>
          <w:sz w:val="32"/>
          <w:szCs w:val="32"/>
        </w:rPr>
        <w:t>8.社会保障和就业支出（类）行政事业单位养老支出（款）事业单位离退休（项）:支出决算数为0.00万元，比上年决算减少0.24万元，下降100%，主要原因是：本年功能科目调整，此科目经费本年合并至主款科目核算，导致此经费减少</w:t>
      </w:r>
      <w:r>
        <w:rPr>
          <w:rFonts w:hint="eastAsia" w:ascii="仿宋_GB2312" w:eastAsia="仿宋_GB2312"/>
          <w:sz w:val="32"/>
          <w:szCs w:val="32"/>
          <w:lang w:val="zh-CN"/>
        </w:rPr>
        <w:t>。</w:t>
      </w:r>
    </w:p>
    <w:p w14:paraId="526CE64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6CC0F8F">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108.41万元，其中：人员经费105.68万元，包括：基本工资、津贴补贴、奖金、机关事业单位基本养老保险缴费、职工基本医疗保险缴费、其他社会保障缴费、住房公积金、退休费、其他对个人和家庭的补助。</w:t>
      </w:r>
    </w:p>
    <w:p w14:paraId="4D7DB6E4">
      <w:pPr>
        <w:ind w:firstLine="640" w:firstLineChars="200"/>
        <w:jc w:val="left"/>
        <w:rPr>
          <w:rFonts w:ascii="仿宋_GB2312" w:eastAsia="仿宋_GB2312"/>
          <w:sz w:val="32"/>
          <w:szCs w:val="32"/>
        </w:rPr>
      </w:pPr>
      <w:r>
        <w:rPr>
          <w:rFonts w:hint="eastAsia" w:ascii="仿宋_GB2312" w:eastAsia="仿宋_GB2312"/>
          <w:sz w:val="32"/>
          <w:szCs w:val="32"/>
        </w:rPr>
        <w:t>公用经费2.73万元，包括：办公费、电费、维修（护）费、工会经费。</w:t>
      </w:r>
    </w:p>
    <w:p w14:paraId="6ADE2FC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8DBD52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548D671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4FB8344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68BB0CC4">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6AE5AE2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08568D5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7B7942F4">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760A909C">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0E5AA83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6F2E220">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ED9B14D">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3073C259">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63F38F0C">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中国人民解放军木垒县人民武装部（事业单位）公用经费支出2.73万元，</w:t>
      </w:r>
      <w:r>
        <w:rPr>
          <w:rFonts w:hint="eastAsia" w:ascii="仿宋_GB2312" w:eastAsia="仿宋_GB2312"/>
          <w:sz w:val="32"/>
          <w:szCs w:val="32"/>
          <w:lang w:val="zh-CN"/>
        </w:rPr>
        <w:t>比上年减少58.24万元，下降95.52%，主要原因是：</w:t>
      </w:r>
      <w:r>
        <w:rPr>
          <w:rFonts w:hint="eastAsia" w:ascii="仿宋_GB2312" w:eastAsia="仿宋_GB2312"/>
          <w:sz w:val="32"/>
          <w:szCs w:val="32"/>
        </w:rPr>
        <w:t>本年办公费、电费、维修（护）费较上年减少。</w:t>
      </w:r>
    </w:p>
    <w:p w14:paraId="11C39A7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809E90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14:paraId="4F3C850F">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14:paraId="5FC9650B">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4C36339B">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0.00</w:t>
      </w:r>
      <w:r>
        <w:rPr>
          <w:rFonts w:hint="eastAsia" w:ascii="仿宋_GB2312" w:eastAsia="仿宋_GB2312"/>
          <w:sz w:val="32"/>
          <w:szCs w:val="32"/>
        </w:rPr>
        <w:t>万元，房</w:t>
      </w:r>
      <w:r>
        <w:rPr>
          <w:rFonts w:hint="eastAsia" w:ascii="仿宋_GB2312" w:eastAsia="仿宋_GB2312"/>
          <w:sz w:val="32"/>
          <w:szCs w:val="32"/>
          <w:lang w:val="zh-CN"/>
        </w:rPr>
        <w:t>屋0.0</w:t>
      </w:r>
      <w:r>
        <w:rPr>
          <w:rFonts w:hint="eastAsia" w:ascii="仿宋_GB2312" w:eastAsia="仿宋_GB2312"/>
          <w:sz w:val="32"/>
          <w:szCs w:val="32"/>
        </w:rPr>
        <w:t>0</w:t>
      </w:r>
      <w:r>
        <w:rPr>
          <w:rFonts w:hint="eastAsia" w:ascii="仿宋_GB2312" w:eastAsia="仿宋_GB2312"/>
          <w:sz w:val="32"/>
          <w:szCs w:val="32"/>
          <w:lang w:val="zh-CN"/>
        </w:rPr>
        <w:t>平方米，价值0.00万元。车辆0辆，价值0.00万元，其中：副部（省）级及以上领导用车0辆、主要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单位本年无其他用车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5666AEA1">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3C4630DA">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预算总额205.42万元，实际执行总额205.42万元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我单位严格按照项目资金用途使用资金做到专款专用，达到年初预算执行率；二是充分认识到项目资金的重要性和特殊性</w:t>
      </w:r>
      <w:r>
        <w:rPr>
          <w:rFonts w:hint="eastAsia" w:ascii="仿宋_GB2312" w:eastAsia="仿宋_GB2312"/>
          <w:sz w:val="32"/>
          <w:szCs w:val="32"/>
          <w:lang w:eastAsia="zh-CN"/>
        </w:rPr>
        <w:t>，</w:t>
      </w:r>
      <w:r>
        <w:rPr>
          <w:rFonts w:hint="eastAsia" w:ascii="仿宋_GB2312" w:eastAsia="仿宋_GB2312"/>
          <w:sz w:val="32"/>
          <w:szCs w:val="32"/>
        </w:rPr>
        <w:t>以高度的责任感和使命感管好用好每一分钱</w:t>
      </w:r>
      <w:r>
        <w:rPr>
          <w:rFonts w:hint="eastAsia" w:ascii="仿宋_GB2312" w:eastAsia="仿宋_GB2312"/>
          <w:sz w:val="32"/>
          <w:szCs w:val="32"/>
          <w:lang w:eastAsia="zh-CN"/>
        </w:rPr>
        <w:t>，</w:t>
      </w:r>
      <w:r>
        <w:rPr>
          <w:rFonts w:hint="eastAsia" w:ascii="仿宋_GB2312" w:eastAsia="仿宋_GB2312"/>
          <w:sz w:val="32"/>
          <w:szCs w:val="32"/>
        </w:rPr>
        <w:t>使资金的安排、使用发挥出最大效益</w:t>
      </w:r>
      <w:r>
        <w:rPr>
          <w:rFonts w:hint="eastAsia" w:ascii="仿宋_GB2312" w:eastAsia="仿宋_GB2312"/>
          <w:sz w:val="32"/>
          <w:szCs w:val="32"/>
          <w:lang w:eastAsia="zh-CN"/>
        </w:rPr>
        <w:t>，</w:t>
      </w:r>
      <w:r>
        <w:rPr>
          <w:rFonts w:hint="eastAsia" w:ascii="仿宋_GB2312" w:eastAsia="仿宋_GB2312"/>
          <w:sz w:val="32"/>
          <w:szCs w:val="32"/>
        </w:rPr>
        <w:t>实现项目绩效目标。发现的问题及原因：一是每月绩效监控报告上报不够及时。主要是财会人员业务不够熟悉，对绩效监控的法规掌握不深不透；二是个别项目经费绩效目标有所偏差。主要是年度预算不精细精准，经费使用与工作进程脱节。下一步改进措施：一是加强单位财务管理，健全单位财务管理制度，规范单位财务行为；二是进一步加强经费使用管理，开展经费绩效监控相关教育培训，加强财务管理，严格财务审核。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816"/>
        <w:gridCol w:w="1197"/>
        <w:gridCol w:w="1171"/>
        <w:gridCol w:w="968"/>
        <w:gridCol w:w="1001"/>
        <w:gridCol w:w="722"/>
        <w:gridCol w:w="916"/>
        <w:gridCol w:w="731"/>
      </w:tblGrid>
      <w:tr w14:paraId="31376810">
        <w:tblPrEx>
          <w:tblCellMar>
            <w:top w:w="0" w:type="dxa"/>
            <w:left w:w="108" w:type="dxa"/>
            <w:bottom w:w="0" w:type="dxa"/>
            <w:right w:w="108" w:type="dxa"/>
          </w:tblCellMar>
        </w:tblPrEx>
        <w:trPr>
          <w:trHeight w:val="522"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CF74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部门（单位）整体支出绩效目标自评表</w:t>
            </w:r>
          </w:p>
        </w:tc>
      </w:tr>
      <w:tr w14:paraId="55F972DC">
        <w:tblPrEx>
          <w:tblCellMar>
            <w:top w:w="0" w:type="dxa"/>
            <w:left w:w="108" w:type="dxa"/>
            <w:bottom w:w="0" w:type="dxa"/>
            <w:right w:w="108" w:type="dxa"/>
          </w:tblCellMar>
        </w:tblPrEx>
        <w:trPr>
          <w:trHeight w:val="360"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FFEA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（2023年度）</w:t>
            </w:r>
          </w:p>
        </w:tc>
      </w:tr>
      <w:tr w14:paraId="2009CAC3">
        <w:tblPrEx>
          <w:tblCellMar>
            <w:top w:w="0" w:type="dxa"/>
            <w:left w:w="108" w:type="dxa"/>
            <w:bottom w:w="0" w:type="dxa"/>
            <w:right w:w="108" w:type="dxa"/>
          </w:tblCellMar>
        </w:tblPrEx>
        <w:trPr>
          <w:trHeight w:val="6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8371D">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74187">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中国人民解放军木垒县人民武装部</w:t>
            </w:r>
          </w:p>
        </w:tc>
      </w:tr>
      <w:tr w14:paraId="0E1873AA">
        <w:tblPrEx>
          <w:tblCellMar>
            <w:top w:w="0" w:type="dxa"/>
            <w:left w:w="108" w:type="dxa"/>
            <w:bottom w:w="0" w:type="dxa"/>
            <w:right w:w="108" w:type="dxa"/>
          </w:tblCellMar>
        </w:tblPrEx>
        <w:trPr>
          <w:trHeight w:val="57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B451E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部门资金（万元）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744E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资金来源</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AB23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年初预算数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414E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全年预算数</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3378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全年执行数</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67D8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分值权重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9859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执行率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6055C">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得分</w:t>
            </w:r>
          </w:p>
        </w:tc>
      </w:tr>
      <w:tr w14:paraId="12597D97">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A010C">
            <w:pPr>
              <w:widowControl/>
              <w:jc w:val="center"/>
              <w:textAlignment w:val="center"/>
              <w:rPr>
                <w:rFonts w:hint="eastAsia" w:ascii="宋体" w:hAnsi="宋体" w:cs="宋体"/>
                <w:color w:val="000000"/>
                <w:kern w:val="0"/>
                <w:sz w:val="20"/>
                <w:szCs w:val="20"/>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6FD5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中央安排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2574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B7372">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8B3C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5D18D">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4FC85">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83C2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w:t>
            </w:r>
          </w:p>
        </w:tc>
      </w:tr>
      <w:tr w14:paraId="245F6897">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3CB45">
            <w:pPr>
              <w:widowControl/>
              <w:jc w:val="center"/>
              <w:textAlignment w:val="center"/>
              <w:rPr>
                <w:rFonts w:hint="eastAsia" w:ascii="宋体" w:hAnsi="宋体" w:cs="宋体"/>
                <w:color w:val="000000"/>
                <w:kern w:val="0"/>
                <w:sz w:val="20"/>
                <w:szCs w:val="20"/>
                <w:lang w:bidi="ar"/>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9DF7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自治区安排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FE547">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B9C0C">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E6E9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5AF55">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4423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D3F3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r>
      <w:tr w14:paraId="26F301DF">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C3E7F">
            <w:pPr>
              <w:widowControl/>
              <w:jc w:val="center"/>
              <w:textAlignment w:val="center"/>
              <w:rPr>
                <w:rFonts w:hint="eastAsia" w:ascii="宋体" w:hAnsi="宋体" w:cs="宋体"/>
                <w:color w:val="000000"/>
                <w:kern w:val="0"/>
                <w:sz w:val="20"/>
                <w:szCs w:val="20"/>
                <w:lang w:bidi="ar"/>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67F9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地（州、市）安排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92AE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FCD7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172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66970">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7D1B7">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5463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r>
      <w:tr w14:paraId="0279E74E">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B9EB4">
            <w:pPr>
              <w:widowControl/>
              <w:jc w:val="center"/>
              <w:textAlignment w:val="center"/>
              <w:rPr>
                <w:rFonts w:hint="eastAsia" w:ascii="宋体" w:hAnsi="宋体" w:cs="宋体"/>
                <w:color w:val="000000"/>
                <w:kern w:val="0"/>
                <w:sz w:val="20"/>
                <w:szCs w:val="20"/>
                <w:lang w:bidi="ar"/>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43F4D">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县（市、区）安排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D33A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114.39</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28C5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205.42</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ED22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205.42</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1E9C2">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1700C">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4728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r>
      <w:tr w14:paraId="4A7012B1">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B5B67">
            <w:pPr>
              <w:widowControl/>
              <w:jc w:val="center"/>
              <w:textAlignment w:val="center"/>
              <w:rPr>
                <w:rFonts w:hint="eastAsia" w:ascii="宋体" w:hAnsi="宋体" w:cs="宋体"/>
                <w:color w:val="000000"/>
                <w:kern w:val="0"/>
                <w:sz w:val="20"/>
                <w:szCs w:val="20"/>
                <w:lang w:bidi="ar"/>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E3D82">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其他资金</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A92D2">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F6007">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3A8E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4C21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71AC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B8BD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r>
      <w:tr w14:paraId="71B830AD">
        <w:tblPrEx>
          <w:tblCellMar>
            <w:top w:w="0" w:type="dxa"/>
            <w:left w:w="108" w:type="dxa"/>
            <w:bottom w:w="0" w:type="dxa"/>
            <w:right w:w="108" w:type="dxa"/>
          </w:tblCellMar>
        </w:tblPrEx>
        <w:trPr>
          <w:trHeight w:val="88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9DF80">
            <w:pPr>
              <w:widowControl/>
              <w:jc w:val="center"/>
              <w:textAlignment w:val="center"/>
              <w:rPr>
                <w:rFonts w:hint="eastAsia" w:ascii="宋体" w:hAnsi="宋体" w:cs="宋体"/>
                <w:color w:val="000000"/>
                <w:kern w:val="0"/>
                <w:sz w:val="20"/>
                <w:szCs w:val="20"/>
                <w:lang w:bidi="ar"/>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00B1D">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合计</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73AA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114.39</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2719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205.42</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C5B8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205.42</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17582">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5E007">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06AA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r>
      <w:tr w14:paraId="1F35FE57">
        <w:tblPrEx>
          <w:tblCellMar>
            <w:top w:w="0" w:type="dxa"/>
            <w:left w:w="108" w:type="dxa"/>
            <w:bottom w:w="0" w:type="dxa"/>
            <w:right w:w="108" w:type="dxa"/>
          </w:tblCellMar>
        </w:tblPrEx>
        <w:trPr>
          <w:trHeight w:val="705"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305CE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8CDB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9412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实际完成情况</w:t>
            </w:r>
          </w:p>
        </w:tc>
      </w:tr>
      <w:tr w14:paraId="351718A7">
        <w:tblPrEx>
          <w:tblCellMar>
            <w:top w:w="0" w:type="dxa"/>
            <w:left w:w="108" w:type="dxa"/>
            <w:bottom w:w="0" w:type="dxa"/>
            <w:right w:w="108" w:type="dxa"/>
          </w:tblCellMar>
        </w:tblPrEx>
        <w:trPr>
          <w:trHeight w:val="200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B22C6">
            <w:pPr>
              <w:widowControl/>
              <w:jc w:val="center"/>
              <w:textAlignment w:val="center"/>
              <w:rPr>
                <w:rFonts w:hint="eastAsia" w:ascii="宋体" w:hAnsi="宋体" w:cs="宋体"/>
                <w:color w:val="000000"/>
                <w:kern w:val="0"/>
                <w:sz w:val="20"/>
                <w:szCs w:val="20"/>
                <w:lang w:bidi="ar"/>
              </w:rPr>
            </w:pPr>
          </w:p>
        </w:tc>
        <w:tc>
          <w:tcPr>
            <w:tcW w:w="3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21F79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负责本区域的征兵工作和预备役士兵、预备役军官登记统计工作，完成春季秋季征兵工作；完成年度民兵训练工作；配合自治县党委工作领导小组指导全县单位工作。依照法律规定履行监督，调查，处置工作。完成本区域的民兵组织建设、政治教育、军事训练、武器装备管理。组织带领民兵完成战备执勤任务，配合公安部门维护社会治安。发动和组织民兵完成急难险重任务。</w:t>
            </w:r>
          </w:p>
        </w:tc>
        <w:tc>
          <w:tcPr>
            <w:tcW w:w="33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24712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eastAsia="zh-CN" w:bidi="ar"/>
              </w:rPr>
              <w:t>截至</w:t>
            </w:r>
            <w:r>
              <w:rPr>
                <w:rFonts w:hint="eastAsia" w:ascii="宋体" w:hAnsi="宋体" w:cs="宋体"/>
                <w:color w:val="000000"/>
                <w:kern w:val="0"/>
                <w:sz w:val="20"/>
                <w:szCs w:val="20"/>
                <w:lang w:bidi="ar"/>
              </w:rPr>
              <w:t>部门整体自评节点，我单位已完成如下工作：本单位完成了房屋建筑物供暖面积3092平方米，完成了武器保障物资保养次数48次，组织民兵训练10次，招兵合格率达到100%，完成了秋季征兵工作，战备执勤任务完好率达到100%，武器装备完好率达到大于等于90%。</w:t>
            </w:r>
          </w:p>
        </w:tc>
      </w:tr>
      <w:tr w14:paraId="6FF42980">
        <w:tblPrEx>
          <w:tblCellMar>
            <w:top w:w="0" w:type="dxa"/>
            <w:left w:w="108" w:type="dxa"/>
            <w:bottom w:w="0" w:type="dxa"/>
            <w:right w:w="108" w:type="dxa"/>
          </w:tblCellMar>
        </w:tblPrEx>
        <w:trPr>
          <w:trHeight w:val="580" w:hRule="atLeast"/>
          <w:jc w:val="center"/>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98CD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C191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二级指标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ABE00">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三级指标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7E682">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预期指标值</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2E14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指标值设定依据</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8D7F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分值权重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174F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实际完成指标值</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22DC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得分</w:t>
            </w:r>
          </w:p>
        </w:tc>
      </w:tr>
      <w:tr w14:paraId="6E6E0A82">
        <w:tblPrEx>
          <w:tblCellMar>
            <w:top w:w="0" w:type="dxa"/>
            <w:left w:w="108" w:type="dxa"/>
            <w:bottom w:w="0" w:type="dxa"/>
            <w:right w:w="108" w:type="dxa"/>
          </w:tblCellMar>
        </w:tblPrEx>
        <w:trPr>
          <w:trHeight w:val="740" w:hRule="atLeast"/>
          <w:jc w:val="center"/>
        </w:trPr>
        <w:tc>
          <w:tcPr>
            <w:tcW w:w="1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9026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运行成本</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0DAFE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数量指标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35C75">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房屋建筑物供暖面积</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EDF6D">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&gt;=3092平方米</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E3A3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CB6E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1DB7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3092平方米</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C4CE0">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5</w:t>
            </w:r>
          </w:p>
        </w:tc>
      </w:tr>
      <w:tr w14:paraId="51F30C9B">
        <w:tblPrEx>
          <w:tblCellMar>
            <w:top w:w="0" w:type="dxa"/>
            <w:left w:w="108" w:type="dxa"/>
            <w:bottom w:w="0" w:type="dxa"/>
            <w:right w:w="108" w:type="dxa"/>
          </w:tblCellMar>
        </w:tblPrEx>
        <w:trPr>
          <w:trHeight w:val="740" w:hRule="atLeast"/>
          <w:jc w:val="center"/>
        </w:trPr>
        <w:tc>
          <w:tcPr>
            <w:tcW w:w="18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D28D4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履职效能</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21635">
            <w:pPr>
              <w:widowControl/>
              <w:jc w:val="center"/>
              <w:textAlignment w:val="center"/>
              <w:rPr>
                <w:rFonts w:hint="eastAsia" w:ascii="宋体" w:hAnsi="宋体" w:cs="宋体"/>
                <w:color w:val="000000"/>
                <w:kern w:val="0"/>
                <w:sz w:val="20"/>
                <w:szCs w:val="20"/>
                <w:lang w:bidi="ar"/>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EB6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武器保障物资保养次数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5F43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&gt;=48次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77A97">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6AFB2">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F2C6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48次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69AF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w:t>
            </w:r>
          </w:p>
        </w:tc>
      </w:tr>
      <w:tr w14:paraId="133AB1FA">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77637">
            <w:pPr>
              <w:widowControl/>
              <w:jc w:val="center"/>
              <w:textAlignment w:val="center"/>
              <w:rPr>
                <w:rFonts w:hint="eastAsia" w:ascii="宋体" w:hAnsi="宋体" w:cs="宋体"/>
                <w:color w:val="000000"/>
                <w:kern w:val="0"/>
                <w:sz w:val="20"/>
                <w:szCs w:val="20"/>
                <w:lang w:bidi="ar"/>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F0901">
            <w:pPr>
              <w:widowControl/>
              <w:jc w:val="center"/>
              <w:textAlignment w:val="center"/>
              <w:rPr>
                <w:rFonts w:hint="eastAsia" w:ascii="宋体" w:hAnsi="宋体" w:cs="宋体"/>
                <w:color w:val="000000"/>
                <w:kern w:val="0"/>
                <w:sz w:val="20"/>
                <w:szCs w:val="20"/>
                <w:lang w:bidi="ar"/>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929ED">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组织民兵训练次数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A5CA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&gt;=10次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0B67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62BC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B7FD7">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10次</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41447">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w:t>
            </w:r>
          </w:p>
        </w:tc>
      </w:tr>
      <w:tr w14:paraId="4BCE0149">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A708D">
            <w:pPr>
              <w:widowControl/>
              <w:jc w:val="center"/>
              <w:textAlignment w:val="center"/>
              <w:rPr>
                <w:rFonts w:hint="eastAsia" w:ascii="宋体" w:hAnsi="宋体" w:cs="宋体"/>
                <w:color w:val="000000"/>
                <w:kern w:val="0"/>
                <w:sz w:val="20"/>
                <w:szCs w:val="20"/>
                <w:lang w:bidi="ar"/>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CBBE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质量指标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2196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招兵合格率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4BDD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3908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CB0C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6E0C5">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99FA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15</w:t>
            </w:r>
          </w:p>
        </w:tc>
      </w:tr>
      <w:tr w14:paraId="3EA36A18">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43BE4">
            <w:pPr>
              <w:widowControl/>
              <w:jc w:val="center"/>
              <w:textAlignment w:val="center"/>
              <w:rPr>
                <w:rFonts w:hint="eastAsia" w:ascii="宋体" w:hAnsi="宋体" w:cs="宋体"/>
                <w:color w:val="000000"/>
                <w:kern w:val="0"/>
                <w:sz w:val="20"/>
                <w:szCs w:val="20"/>
                <w:lang w:bidi="ar"/>
              </w:rPr>
            </w:pP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4A62A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时效指标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7B627">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秋季征兵完成时间</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3B7F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2023年9月</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4F7E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7919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A2A6D">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2023年9月</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A4AC5">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15</w:t>
            </w:r>
          </w:p>
        </w:tc>
      </w:tr>
      <w:tr w14:paraId="78166611">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9DE62">
            <w:pPr>
              <w:widowControl/>
              <w:jc w:val="center"/>
              <w:textAlignment w:val="center"/>
              <w:rPr>
                <w:rFonts w:hint="eastAsia" w:ascii="宋体" w:hAnsi="宋体" w:cs="宋体"/>
                <w:color w:val="000000"/>
                <w:kern w:val="0"/>
                <w:sz w:val="20"/>
                <w:szCs w:val="20"/>
                <w:lang w:bidi="ar"/>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509E7">
            <w:pPr>
              <w:widowControl/>
              <w:jc w:val="center"/>
              <w:textAlignment w:val="center"/>
              <w:rPr>
                <w:rFonts w:hint="eastAsia" w:ascii="宋体" w:hAnsi="宋体" w:cs="宋体"/>
                <w:color w:val="000000"/>
                <w:kern w:val="0"/>
                <w:sz w:val="20"/>
                <w:szCs w:val="20"/>
                <w:lang w:bidi="ar"/>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9B48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战备执勤任务完好率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FE60">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17B3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10515">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17</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CEC7D">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96CF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17</w:t>
            </w:r>
          </w:p>
        </w:tc>
      </w:tr>
      <w:tr w14:paraId="75D2192B">
        <w:tblPrEx>
          <w:tblCellMar>
            <w:top w:w="0" w:type="dxa"/>
            <w:left w:w="108" w:type="dxa"/>
            <w:bottom w:w="0" w:type="dxa"/>
            <w:right w:w="108" w:type="dxa"/>
          </w:tblCellMar>
        </w:tblPrEx>
        <w:trPr>
          <w:trHeight w:val="740" w:hRule="atLeast"/>
          <w:jc w:val="center"/>
        </w:trPr>
        <w:tc>
          <w:tcPr>
            <w:tcW w:w="18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56A3AC">
            <w:pPr>
              <w:widowControl/>
              <w:jc w:val="center"/>
              <w:textAlignment w:val="center"/>
              <w:rPr>
                <w:rFonts w:hint="eastAsia" w:ascii="宋体" w:hAnsi="宋体" w:cs="宋体"/>
                <w:color w:val="000000"/>
                <w:kern w:val="0"/>
                <w:sz w:val="20"/>
                <w:szCs w:val="20"/>
                <w:lang w:bidi="ar"/>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1BCF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数量指标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A8A5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武器装备完好率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A4A8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&gt;=90%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A00D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2023年工作计划</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F5C92">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18</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41D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90%</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E28D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18</w:t>
            </w:r>
          </w:p>
        </w:tc>
      </w:tr>
    </w:tbl>
    <w:p w14:paraId="05EC6DBD">
      <w:pPr>
        <w:ind w:firstLine="640" w:firstLineChars="200"/>
        <w:jc w:val="left"/>
        <w:rPr>
          <w:rFonts w:hint="eastAsia" w:ascii="黑体" w:hAnsi="黑体" w:eastAsia="黑体" w:cs="宋体"/>
          <w:bCs/>
          <w:kern w:val="0"/>
          <w:sz w:val="32"/>
          <w:szCs w:val="32"/>
        </w:rPr>
      </w:pPr>
    </w:p>
    <w:p w14:paraId="5A3A9F22">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15F7D364">
      <w:pPr>
        <w:ind w:firstLine="640" w:firstLineChars="200"/>
        <w:jc w:val="left"/>
        <w:outlineLvl w:val="0"/>
        <w:rPr>
          <w:rFonts w:hint="eastAsia" w:ascii="仿宋_GB2312" w:hAnsi="仿宋_GB2312" w:eastAsia="仿宋_GB2312" w:cs="仿宋_GB2312"/>
          <w:kern w:val="0"/>
          <w:sz w:val="32"/>
          <w:szCs w:val="32"/>
        </w:rPr>
      </w:pPr>
      <w:bookmarkStart w:id="30" w:name="_Toc24143"/>
      <w:bookmarkStart w:id="31" w:name="_Toc3250"/>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5F75565A">
      <w:pPr>
        <w:ind w:firstLine="640" w:firstLineChars="200"/>
        <w:jc w:val="center"/>
        <w:outlineLvl w:val="0"/>
        <w:rPr>
          <w:rFonts w:hint="eastAsia"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337EAF4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E174F4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F48FC6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E0802A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045B085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35C414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5423AA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8D1196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C813E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EB15BF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520F52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C69D9B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3D3428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AC6CE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3DB4378">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DB8332D">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2E90245C">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6ACF9D2F">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39CE0405">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2F7CF5AE">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67E9E116">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126CF0C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85D7EFE">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5DDD6C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A85578D">
      <w:pPr>
        <w:ind w:firstLine="640" w:firstLineChars="200"/>
        <w:rPr>
          <w:rFonts w:ascii="仿宋_GB2312" w:eastAsia="仿宋_GB2312"/>
          <w:sz w:val="32"/>
          <w:szCs w:val="32"/>
        </w:rPr>
      </w:pPr>
    </w:p>
    <w:p w14:paraId="087C8C1A">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589B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6119E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D6119E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9B44A7"/>
    <w:rsid w:val="000C4AC3"/>
    <w:rsid w:val="001C1428"/>
    <w:rsid w:val="00213C59"/>
    <w:rsid w:val="00221DF9"/>
    <w:rsid w:val="003210CE"/>
    <w:rsid w:val="00355AC9"/>
    <w:rsid w:val="00374F58"/>
    <w:rsid w:val="003A7ADF"/>
    <w:rsid w:val="0051059C"/>
    <w:rsid w:val="00551C6C"/>
    <w:rsid w:val="00590D0F"/>
    <w:rsid w:val="005B4D10"/>
    <w:rsid w:val="005E385F"/>
    <w:rsid w:val="0076155B"/>
    <w:rsid w:val="00891416"/>
    <w:rsid w:val="00903DD9"/>
    <w:rsid w:val="00953897"/>
    <w:rsid w:val="009B44A7"/>
    <w:rsid w:val="00A06879"/>
    <w:rsid w:val="00A67599"/>
    <w:rsid w:val="00AD1FAA"/>
    <w:rsid w:val="00AE154F"/>
    <w:rsid w:val="00B35B62"/>
    <w:rsid w:val="00B46B50"/>
    <w:rsid w:val="00B70D59"/>
    <w:rsid w:val="00BC6978"/>
    <w:rsid w:val="00BE14D1"/>
    <w:rsid w:val="00D13667"/>
    <w:rsid w:val="00E1133D"/>
    <w:rsid w:val="00EB0DCA"/>
    <w:rsid w:val="00F52A8D"/>
    <w:rsid w:val="019404F8"/>
    <w:rsid w:val="02B73B53"/>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EA0937"/>
    <w:rsid w:val="0E640559"/>
    <w:rsid w:val="0F0A1F87"/>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5544A4"/>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412367"/>
    <w:rsid w:val="36965B9D"/>
    <w:rsid w:val="36C549FD"/>
    <w:rsid w:val="37A755DD"/>
    <w:rsid w:val="37F94FA0"/>
    <w:rsid w:val="380D3381"/>
    <w:rsid w:val="38115B1F"/>
    <w:rsid w:val="385E3AC3"/>
    <w:rsid w:val="387D6B9E"/>
    <w:rsid w:val="38B75FF0"/>
    <w:rsid w:val="38D45016"/>
    <w:rsid w:val="38D90432"/>
    <w:rsid w:val="3914510A"/>
    <w:rsid w:val="3926770B"/>
    <w:rsid w:val="398D3668"/>
    <w:rsid w:val="399A3BF6"/>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9D246C"/>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7E836F4"/>
    <w:rsid w:val="58175352"/>
    <w:rsid w:val="581F2200"/>
    <w:rsid w:val="583059FA"/>
    <w:rsid w:val="584A0929"/>
    <w:rsid w:val="58CD2491"/>
    <w:rsid w:val="591B41B2"/>
    <w:rsid w:val="59254A26"/>
    <w:rsid w:val="59326325"/>
    <w:rsid w:val="595C505B"/>
    <w:rsid w:val="595E55C3"/>
    <w:rsid w:val="596E7E20"/>
    <w:rsid w:val="5A382820"/>
    <w:rsid w:val="5A60780B"/>
    <w:rsid w:val="5AB34579"/>
    <w:rsid w:val="5AFC6609"/>
    <w:rsid w:val="5B113480"/>
    <w:rsid w:val="5BD456CE"/>
    <w:rsid w:val="5C0D1F49"/>
    <w:rsid w:val="5CBB0CE2"/>
    <w:rsid w:val="5CC17177"/>
    <w:rsid w:val="5CCE57E1"/>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432D9C"/>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9E0FFF"/>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6096</Words>
  <Characters>6857</Characters>
  <Lines>56</Lines>
  <Paragraphs>15</Paragraphs>
  <TotalTime>10</TotalTime>
  <ScaleCrop>false</ScaleCrop>
  <LinksUpToDate>false</LinksUpToDate>
  <CharactersWithSpaces>6867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2024-12-27T05:45:01Z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